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sz w:val="28"/>
        </w:rPr>
        <w:t>ДОГОВОР ВОЗМЕЗДНОГО ОКАЗАНИЯ УСЛУГ</w:t>
      </w:r>
    </w:p>
    <w:p>
      <w:pPr>
        <w:spacing w:after="240"/>
        <w:jc w:val="center"/>
      </w:pPr>
      <w:r>
        <w:rPr>
          <w:b w:val="0"/>
          <w:i/>
          <w:color w:val="43536E"/>
          <w:sz w:val="22"/>
        </w:rPr>
        <w:t>с исполнителем, применяющим налог на профессиональный доход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город составления и дата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Заказчик и Исполнитель, применяющий специальный налоговый режим «Налог на профессиональный доход», заключили настоящий договор о нижеследующем.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1. Исполнитель обязуется оказать услуги, а Заказчик — принять и оплатить их. Конкретный перечень, объём и сроки определяются сторонами в заявках.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предмет договора: какие именно услуги оказываются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2. Стоимость услуг и порядок расчётов:</w:t>
      </w:r>
    </w:p>
    <w:p>
      <w:pPr>
        <w:spacing w:after="40"/>
      </w:pPr>
      <w:r>
        <w:rPr>
          <w:b w:val="0"/>
          <w:i w:val="0"/>
          <w:sz w:val="24"/>
        </w:rPr>
        <w:t>______________________________________________________________________________</w:t>
      </w:r>
    </w:p>
    <w:p>
      <w:pPr>
        <w:spacing w:after="200"/>
        <w:jc w:val="center"/>
      </w:pPr>
      <w:r>
        <w:rPr>
          <w:b w:val="0"/>
          <w:i/>
          <w:color w:val="43536E"/>
          <w:sz w:val="17"/>
        </w:rPr>
        <w:t>цена услуги либо порядок её определения, срок оплаты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3. Исполнитель самостоятельно определяет способ и время оказания услуг, не подчиняется правилам внутреннего трудового распорядка Заказчика и использует собственные средства, если стороны не согласовали иное.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4. Исполнитель формирует чек в приложении «Мой налог» и передаёт его Заказчику в день расчёта. Исполнитель обязуется письменно уведомить Заказчика об утрате права на применение указанного налогового режима.</w:t>
      </w:r>
    </w:p>
    <w:p>
      <w:pPr>
        <w:spacing w:after="160"/>
        <w:ind w:firstLine="709"/>
        <w:jc w:val="both"/>
      </w:pPr>
      <w:r>
        <w:rPr>
          <w:b w:val="0"/>
          <w:i w:val="0"/>
          <w:sz w:val="24"/>
        </w:rPr>
        <w:t>5. Заказчик не является налоговым агентом и не уплачивает за Исполнителя страховые взносы, пока действует статус плательщика налога на профессиональный доход.</w:t>
      </w:r>
    </w:p>
    <w:p>
      <w:pPr>
        <w:spacing w:after="240"/>
      </w:pPr>
      <w:r>
        <w:rPr>
          <w:b w:val="0"/>
          <w:i w:val="0"/>
          <w:sz w:val="24"/>
        </w:rPr>
      </w:r>
    </w:p>
    <w:p>
      <w:pPr>
        <w:spacing w:after="40"/>
      </w:pPr>
      <w:r>
        <w:rPr>
          <w:b w:val="0"/>
          <w:i w:val="0"/>
          <w:sz w:val="24"/>
        </w:rPr>
        <w:t>______________________        ______________________        ________________________</w:t>
      </w:r>
    </w:p>
    <w:p>
      <w:pPr>
        <w:spacing w:after="240"/>
      </w:pPr>
      <w:r>
        <w:rPr>
          <w:b w:val="0"/>
          <w:i/>
          <w:color w:val="43536E"/>
          <w:sz w:val="17"/>
        </w:rPr>
        <w:t>дата                    подпись исполнителя                    подпись заказчика</w:t>
      </w:r>
    </w:p>
    <w:p>
      <w:pPr>
        <w:spacing w:after="200"/>
      </w:pPr>
      <w:r>
        <w:rPr>
          <w:b w:val="0"/>
          <w:i/>
          <w:color w:val="5A4415"/>
          <w:sz w:val="20"/>
        </w:rPr>
        <w:t>Пункты 3 и 5 — ключевые. Первый разводит договор с трудовыми отношениями, второй фиксирует, что взносы не платятся. Их формулировки лучше не сокращать.</w:t>
      </w:r>
    </w:p>
    <w:p>
      <w:r>
        <w:br w:type="page"/>
      </w:r>
    </w:p>
    <w:p>
      <w:pPr>
        <w:spacing w:after="160"/>
      </w:pPr>
      <w:r>
        <w:rPr>
          <w:b/>
          <w:i w:val="0"/>
          <w:color w:val="16233A"/>
          <w:sz w:val="26"/>
        </w:rPr>
        <w:t>Как заполнить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1. Предмет. Описывайте результат, а не функцию: «доставка заказов по заявкам», а не «работа курьером». Формулировка через должность — прямой признак трудовых отношений.</w:t>
      </w:r>
    </w:p>
    <w:p>
      <w:pPr>
        <w:spacing w:after="120"/>
        <w:ind w:left="283"/>
      </w:pPr>
      <w:r>
        <w:rPr>
          <w:b w:val="0"/>
          <w:i w:val="0"/>
          <w:sz w:val="21"/>
        </w:rPr>
        <w:t>2. Сроки. Не пишите про график и смены. Пишите про сроки выполнения конкретных заявок: это и есть разница между подрядом и работой по найму.</w:t>
      </w:r>
    </w:p>
    <w:p>
      <w:pPr>
        <w:spacing w:after="120"/>
        <w:ind w:left="283"/>
      </w:pPr>
      <w:r>
        <w:rPr>
          <w:b w:val="0"/>
          <w:i w:val="0"/>
          <w:sz w:val="21"/>
        </w:rPr>
        <w:t>3. Оплата. За результат, а не за отработанное время. Регулярная фиксированная сумма дважды в месяц выглядит как зарплата и работает против обеих сторон.</w:t>
      </w:r>
    </w:p>
    <w:p>
      <w:pPr>
        <w:spacing w:after="120"/>
        <w:ind w:left="283"/>
      </w:pPr>
      <w:r>
        <w:rPr>
          <w:b w:val="0"/>
          <w:i w:val="0"/>
          <w:sz w:val="21"/>
        </w:rPr>
        <w:t>4. Уведомление об утрате статуса. Пункт 4 защищает заказчика, но и вам полезен: без него любая проблема со статусом становится вашей виной по умолчанию.</w:t>
      </w:r>
    </w:p>
    <w:p>
      <w:pPr>
        <w:spacing w:after="120"/>
        <w:ind w:left="283"/>
      </w:pPr>
      <w:r>
        <w:rPr>
          <w:b w:val="0"/>
          <w:i w:val="0"/>
          <w:sz w:val="21"/>
        </w:rPr>
        <w:t>5. Бывший работодатель. Если вы работали у этого заказчика по трудовому договору менее двух лет назад, договор заключать бессмысленно: доход не будет признан объектом налога на профессиональный доход.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/>
          <w:i w:val="0"/>
          <w:color w:val="16233A"/>
          <w:sz w:val="26"/>
        </w:rPr>
        <w:t>Что важно знать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Закон не требует письменного договора: достаточно чека. Но с компаниями он почти всегда нужен.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Договор не защищает от переквалификации, если фактические отношения выглядят трудовыми.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Смотрят на суть: график, подчинение, чьи инструменты, характер оплаты — а не на название.</w:t>
      </w:r>
    </w:p>
    <w:p>
      <w:pPr>
        <w:spacing w:after="120"/>
        <w:ind w:left="283"/>
      </w:pPr>
      <w:r>
        <w:rPr>
          <w:b w:val="0"/>
          <w:i w:val="0"/>
          <w:sz w:val="21"/>
        </w:rPr>
        <w:t>•  Работа на одного заказчика сама по себе нарушением не является.</w:t>
      </w:r>
    </w:p>
    <w:p>
      <w:pPr>
        <w:spacing w:after="28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color w:val="6C7B94"/>
          <w:sz w:val="17"/>
        </w:rPr>
        <w:t>Образец подготовлен для samozanyat.online. Документ носит справочный характер и не заменяет консультацию по конкретной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